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258E" w14:textId="77777777" w:rsidR="007535A7" w:rsidRPr="00EC33F1" w:rsidRDefault="002175C0">
      <w:pPr>
        <w:pStyle w:val="Testonormale"/>
        <w:jc w:val="both"/>
        <w:rPr>
          <w:rFonts w:ascii="Times New Roman" w:hAnsi="Times New Roman"/>
          <w:i/>
          <w:lang w:val="en-GB"/>
        </w:rPr>
      </w:pPr>
      <w:r w:rsidRPr="00F32C90">
        <w:rPr>
          <w:rFonts w:ascii="Times New Roman" w:hAnsi="Times New Roman"/>
          <w:i/>
        </w:rPr>
        <w:t xml:space="preserve">                                 </w:t>
      </w:r>
      <w:r w:rsidRPr="00EC33F1">
        <w:rPr>
          <w:rFonts w:ascii="Times New Roman" w:hAnsi="Times New Roman"/>
          <w:i/>
          <w:lang w:val="en-GB"/>
        </w:rPr>
        <w:t xml:space="preserve">Press release </w:t>
      </w:r>
    </w:p>
    <w:p w14:paraId="37DB9A71" w14:textId="77777777" w:rsidR="004B70D5" w:rsidRPr="00EC33F1" w:rsidRDefault="004B70D5" w:rsidP="004B70D5">
      <w:pPr>
        <w:pStyle w:val="Testonormale"/>
        <w:jc w:val="both"/>
        <w:rPr>
          <w:rFonts w:ascii="Times New Roman" w:hAnsi="Times New Roman"/>
          <w:i/>
          <w:lang w:val="en-GB"/>
        </w:rPr>
      </w:pPr>
    </w:p>
    <w:p w14:paraId="7EC0C36E" w14:textId="77777777" w:rsidR="007535A7" w:rsidRPr="00EC33F1" w:rsidRDefault="008774CA">
      <w:pPr>
        <w:ind w:left="1701"/>
        <w:jc w:val="both"/>
        <w:rPr>
          <w:b/>
          <w:bCs/>
          <w:sz w:val="28"/>
          <w:szCs w:val="28"/>
          <w:lang w:val="en-GB"/>
        </w:rPr>
      </w:pPr>
      <w:r w:rsidRPr="00EC33F1">
        <w:rPr>
          <w:b/>
          <w:bCs/>
          <w:sz w:val="28"/>
          <w:szCs w:val="28"/>
          <w:lang w:val="en-GB"/>
        </w:rPr>
        <w:t xml:space="preserve">Raw materials, an unknown for the </w:t>
      </w:r>
      <w:proofErr w:type="spellStart"/>
      <w:r w:rsidRPr="00EC33F1">
        <w:rPr>
          <w:b/>
          <w:bCs/>
          <w:sz w:val="28"/>
          <w:szCs w:val="28"/>
          <w:lang w:val="en-GB"/>
        </w:rPr>
        <w:t>agri</w:t>
      </w:r>
      <w:proofErr w:type="spellEnd"/>
      <w:r w:rsidRPr="00EC33F1">
        <w:rPr>
          <w:b/>
          <w:bCs/>
          <w:sz w:val="28"/>
          <w:szCs w:val="28"/>
          <w:lang w:val="en-GB"/>
        </w:rPr>
        <w:t>-mechanical industry</w:t>
      </w:r>
    </w:p>
    <w:p w14:paraId="44163FC2" w14:textId="77777777" w:rsidR="00893F2F" w:rsidRPr="00EC33F1" w:rsidRDefault="00893F2F" w:rsidP="00893F2F">
      <w:pPr>
        <w:ind w:left="1701"/>
        <w:jc w:val="both"/>
        <w:rPr>
          <w:b/>
          <w:bCs/>
          <w:lang w:val="en-GB"/>
        </w:rPr>
      </w:pPr>
    </w:p>
    <w:p w14:paraId="2498C56D" w14:textId="77777777" w:rsidR="007535A7" w:rsidRPr="00EC33F1" w:rsidRDefault="008774CA">
      <w:pPr>
        <w:ind w:left="1701"/>
        <w:jc w:val="both"/>
        <w:rPr>
          <w:b/>
          <w:bCs/>
          <w:i/>
          <w:iCs/>
          <w:lang w:val="en-GB"/>
        </w:rPr>
      </w:pPr>
      <w:r w:rsidRPr="00EC33F1">
        <w:rPr>
          <w:b/>
          <w:bCs/>
          <w:i/>
          <w:iCs/>
          <w:lang w:val="en-GB"/>
        </w:rPr>
        <w:t xml:space="preserve">The strong growth in production risks being held back by shortages of raw materials, as well as rising logistics costs. Due to the Chinese supply blockade, the cost of ferrous materials and silicon for the electronics industry has risen beyond all expectations. Current stocks can cover orders until the middle of next year, but uncertainties and concerns remain for the rest of the year.   </w:t>
      </w:r>
    </w:p>
    <w:p w14:paraId="13DAB92C" w14:textId="77777777" w:rsidR="00893F2F" w:rsidRPr="00EC33F1" w:rsidRDefault="00893F2F" w:rsidP="00893F2F">
      <w:pPr>
        <w:ind w:left="1701"/>
        <w:jc w:val="both"/>
        <w:rPr>
          <w:lang w:val="en-GB"/>
        </w:rPr>
      </w:pPr>
    </w:p>
    <w:p w14:paraId="48FE86E7" w14:textId="6EC0D990" w:rsidR="007535A7" w:rsidRPr="00EC33F1" w:rsidRDefault="008774CA">
      <w:pPr>
        <w:ind w:left="1701"/>
        <w:jc w:val="both"/>
        <w:rPr>
          <w:rFonts w:eastAsia="Calibri"/>
          <w:sz w:val="23"/>
          <w:szCs w:val="23"/>
          <w:lang w:val="en-GB"/>
        </w:rPr>
      </w:pPr>
      <w:r w:rsidRPr="00EC33F1">
        <w:rPr>
          <w:sz w:val="23"/>
          <w:szCs w:val="23"/>
          <w:lang w:val="en-GB"/>
        </w:rPr>
        <w:t xml:space="preserve">The world market for agricultural machinery has shown a positive trend in recent months, with significant increases in all the main countries. Global demand for agricultural technology is still very high, but in the coming months the growth trend is likely to come to a screeching halt because of the difficulties in logistics and the rising cost of raw materials. The president of FederUnacoma, Alessandro Malavolti, dwelt on these aspects during the press conference held this afternoon in Bologna on the eve of EIMA 2021. </w:t>
      </w:r>
      <w:r w:rsidRPr="00EC33F1">
        <w:rPr>
          <w:rFonts w:eastAsia="Calibri"/>
          <w:sz w:val="23"/>
          <w:szCs w:val="23"/>
          <w:lang w:val="en-GB"/>
        </w:rPr>
        <w:t>The World Container Composite Index, which analyses container rental values on the main shipping routes, shows that in September this year the rental price gr</w:t>
      </w:r>
      <w:r w:rsidR="00F9298A" w:rsidRPr="00EC33F1">
        <w:rPr>
          <w:rFonts w:eastAsia="Calibri"/>
          <w:sz w:val="23"/>
          <w:szCs w:val="23"/>
          <w:lang w:val="en-GB"/>
        </w:rPr>
        <w:t>ew</w:t>
      </w:r>
      <w:r w:rsidRPr="00EC33F1">
        <w:rPr>
          <w:rFonts w:eastAsia="Calibri"/>
          <w:sz w:val="23"/>
          <w:szCs w:val="23"/>
          <w:lang w:val="en-GB"/>
        </w:rPr>
        <w:t xml:space="preserve"> by 292% compared to the previous year. The increase in commodity prices, which has been going on for several months, became particularly strong last September when energy </w:t>
      </w:r>
      <w:r w:rsidR="00BD7F61" w:rsidRPr="00EC33F1">
        <w:rPr>
          <w:rFonts w:eastAsia="Calibri"/>
          <w:sz w:val="23"/>
          <w:szCs w:val="23"/>
          <w:lang w:val="en-GB"/>
        </w:rPr>
        <w:t>costs</w:t>
      </w:r>
      <w:r w:rsidRPr="00EC33F1">
        <w:rPr>
          <w:rFonts w:eastAsia="Calibri"/>
          <w:sz w:val="23"/>
          <w:szCs w:val="23"/>
          <w:lang w:val="en-GB"/>
        </w:rPr>
        <w:t xml:space="preserve"> grew by </w:t>
      </w:r>
      <w:r w:rsidR="00BD7F61" w:rsidRPr="00EC33F1">
        <w:rPr>
          <w:rFonts w:eastAsia="Calibri"/>
          <w:sz w:val="23"/>
          <w:szCs w:val="23"/>
          <w:lang w:val="en-GB"/>
        </w:rPr>
        <w:t>365</w:t>
      </w:r>
      <w:r w:rsidRPr="00EC33F1">
        <w:rPr>
          <w:rFonts w:eastAsia="Calibri"/>
          <w:sz w:val="23"/>
          <w:szCs w:val="23"/>
          <w:lang w:val="en-GB"/>
        </w:rPr>
        <w:t xml:space="preserve">%, </w:t>
      </w:r>
      <w:r w:rsidR="00BD7F61" w:rsidRPr="00EC33F1">
        <w:rPr>
          <w:rFonts w:eastAsia="Calibri"/>
          <w:sz w:val="23"/>
          <w:szCs w:val="23"/>
          <w:lang w:val="en-GB"/>
        </w:rPr>
        <w:t>sheet metals and</w:t>
      </w:r>
      <w:r w:rsidRPr="00EC33F1">
        <w:rPr>
          <w:rFonts w:eastAsia="Calibri"/>
          <w:sz w:val="23"/>
          <w:szCs w:val="23"/>
          <w:lang w:val="en-GB"/>
        </w:rPr>
        <w:t xml:space="preserve"> </w:t>
      </w:r>
      <w:r w:rsidR="00BD7F61" w:rsidRPr="00EC33F1">
        <w:rPr>
          <w:rFonts w:eastAsia="Calibri"/>
          <w:sz w:val="23"/>
          <w:szCs w:val="23"/>
          <w:lang w:val="en-GB"/>
        </w:rPr>
        <w:t xml:space="preserve"> </w:t>
      </w:r>
      <w:r w:rsidR="004F358C" w:rsidRPr="00EC33F1">
        <w:rPr>
          <w:rFonts w:eastAsia="Calibri"/>
          <w:sz w:val="23"/>
          <w:szCs w:val="23"/>
          <w:lang w:val="en-GB"/>
        </w:rPr>
        <w:t>hot rolled coils</w:t>
      </w:r>
      <w:r w:rsidR="00BD7F61" w:rsidRPr="00EC33F1">
        <w:rPr>
          <w:rFonts w:eastAsia="Calibri"/>
          <w:sz w:val="23"/>
          <w:szCs w:val="23"/>
          <w:lang w:val="en-GB"/>
        </w:rPr>
        <w:t xml:space="preserve"> respectively by 234% and 20</w:t>
      </w:r>
      <w:r w:rsidRPr="00EC33F1">
        <w:rPr>
          <w:rFonts w:eastAsia="Calibri"/>
          <w:sz w:val="23"/>
          <w:szCs w:val="23"/>
          <w:lang w:val="en-GB"/>
        </w:rPr>
        <w:t xml:space="preserve">0%, </w:t>
      </w:r>
      <w:r w:rsidR="00697877" w:rsidRPr="00EC33F1">
        <w:rPr>
          <w:rFonts w:eastAsia="Calibri"/>
          <w:sz w:val="23"/>
          <w:szCs w:val="23"/>
          <w:lang w:val="en-GB"/>
        </w:rPr>
        <w:t xml:space="preserve">polyethylene by 160% </w:t>
      </w:r>
      <w:r w:rsidRPr="00EC33F1">
        <w:rPr>
          <w:rFonts w:eastAsia="Calibri"/>
          <w:sz w:val="23"/>
          <w:szCs w:val="23"/>
          <w:lang w:val="en-GB"/>
        </w:rPr>
        <w:t xml:space="preserve">and </w:t>
      </w:r>
      <w:r w:rsidR="00697877" w:rsidRPr="00EC33F1">
        <w:rPr>
          <w:rFonts w:eastAsia="Calibri"/>
          <w:sz w:val="23"/>
          <w:szCs w:val="23"/>
          <w:lang w:val="en-GB"/>
        </w:rPr>
        <w:t xml:space="preserve">polypropylene </w:t>
      </w:r>
      <w:r w:rsidRPr="00EC33F1">
        <w:rPr>
          <w:rFonts w:eastAsia="Calibri"/>
          <w:sz w:val="23"/>
          <w:szCs w:val="23"/>
          <w:lang w:val="en-GB"/>
        </w:rPr>
        <w:t xml:space="preserve">by </w:t>
      </w:r>
      <w:r w:rsidR="00697877" w:rsidRPr="00EC33F1">
        <w:rPr>
          <w:rFonts w:eastAsia="Calibri"/>
          <w:sz w:val="23"/>
          <w:szCs w:val="23"/>
          <w:lang w:val="en-GB"/>
        </w:rPr>
        <w:t>1</w:t>
      </w:r>
      <w:r w:rsidRPr="00EC33F1">
        <w:rPr>
          <w:rFonts w:eastAsia="Calibri"/>
          <w:sz w:val="23"/>
          <w:szCs w:val="23"/>
          <w:lang w:val="en-GB"/>
        </w:rPr>
        <w:t>2</w:t>
      </w:r>
      <w:r w:rsidR="00697877" w:rsidRPr="00EC33F1">
        <w:rPr>
          <w:rFonts w:eastAsia="Calibri"/>
          <w:sz w:val="23"/>
          <w:szCs w:val="23"/>
          <w:lang w:val="en-GB"/>
        </w:rPr>
        <w:t>3</w:t>
      </w:r>
      <w:r w:rsidRPr="00EC33F1">
        <w:rPr>
          <w:rFonts w:eastAsia="Calibri"/>
          <w:sz w:val="23"/>
          <w:szCs w:val="23"/>
          <w:lang w:val="en-GB"/>
        </w:rPr>
        <w:t xml:space="preserve">% </w:t>
      </w:r>
      <w:r w:rsidR="00697877" w:rsidRPr="00EC33F1">
        <w:rPr>
          <w:rFonts w:eastAsia="Calibri"/>
          <w:sz w:val="23"/>
          <w:szCs w:val="23"/>
          <w:lang w:val="en-GB"/>
        </w:rPr>
        <w:t>(Anima Confindustria)</w:t>
      </w:r>
      <w:r w:rsidRPr="00EC33F1">
        <w:rPr>
          <w:rFonts w:eastAsia="Calibri"/>
          <w:sz w:val="23"/>
          <w:szCs w:val="23"/>
          <w:lang w:val="en-GB"/>
        </w:rPr>
        <w:t xml:space="preserve">. </w:t>
      </w:r>
      <w:r w:rsidR="00F9298A" w:rsidRPr="00EC33F1">
        <w:rPr>
          <w:rFonts w:eastAsia="Calibri"/>
          <w:sz w:val="23"/>
          <w:szCs w:val="23"/>
          <w:lang w:val="en-GB"/>
        </w:rPr>
        <w:t>“</w:t>
      </w:r>
      <w:r w:rsidRPr="00EC33F1">
        <w:rPr>
          <w:sz w:val="23"/>
          <w:szCs w:val="23"/>
          <w:lang w:val="en-GB"/>
        </w:rPr>
        <w:t xml:space="preserve">While the </w:t>
      </w:r>
      <w:r w:rsidRPr="00EC33F1">
        <w:rPr>
          <w:rFonts w:eastAsia="Calibri"/>
          <w:sz w:val="23"/>
          <w:szCs w:val="23"/>
          <w:lang w:val="en-GB"/>
        </w:rPr>
        <w:t xml:space="preserve">cost of the energy bill is affected by economic factors, and can therefore return to acceptable levels over a certain period of time," Malavolti explained, "the raw materials crisis is the result of a precise Chinese political strategy, against which it is not easy to </w:t>
      </w:r>
      <w:r w:rsidR="00F9298A" w:rsidRPr="00EC33F1">
        <w:rPr>
          <w:rFonts w:eastAsia="Calibri"/>
          <w:sz w:val="23"/>
          <w:szCs w:val="23"/>
          <w:lang w:val="en-GB"/>
        </w:rPr>
        <w:t>field</w:t>
      </w:r>
      <w:r w:rsidRPr="00EC33F1">
        <w:rPr>
          <w:rFonts w:eastAsia="Calibri"/>
          <w:sz w:val="23"/>
          <w:szCs w:val="23"/>
          <w:lang w:val="en-GB"/>
        </w:rPr>
        <w:t xml:space="preserve"> countermeasures. China has reduced its exports of steel and ferrous materials to satisfy its fast-growing domestic demand, and as a result the purchase price of supplies for the agricultural machinery industry, both in Italy and abroad, has risen dramatically (in some cases by as much as 100%)". The problem is not only</w:t>
      </w:r>
      <w:r w:rsidR="00F9298A" w:rsidRPr="00EC33F1">
        <w:rPr>
          <w:rFonts w:eastAsia="Calibri"/>
          <w:sz w:val="23"/>
          <w:szCs w:val="23"/>
          <w:lang w:val="en-GB"/>
        </w:rPr>
        <w:t xml:space="preserve"> in</w:t>
      </w:r>
      <w:r w:rsidRPr="00EC33F1">
        <w:rPr>
          <w:rFonts w:eastAsia="Calibri"/>
          <w:sz w:val="23"/>
          <w:szCs w:val="23"/>
          <w:lang w:val="en-GB"/>
        </w:rPr>
        <w:t xml:space="preserve"> Ital</w:t>
      </w:r>
      <w:r w:rsidR="00F9298A" w:rsidRPr="00EC33F1">
        <w:rPr>
          <w:rFonts w:eastAsia="Calibri"/>
          <w:sz w:val="23"/>
          <w:szCs w:val="23"/>
          <w:lang w:val="en-GB"/>
        </w:rPr>
        <w:t>y</w:t>
      </w:r>
      <w:r w:rsidRPr="00EC33F1">
        <w:rPr>
          <w:rFonts w:eastAsia="Calibri"/>
          <w:sz w:val="23"/>
          <w:szCs w:val="23"/>
          <w:lang w:val="en-GB"/>
        </w:rPr>
        <w:t xml:space="preserve">, but concerns the </w:t>
      </w:r>
      <w:proofErr w:type="spellStart"/>
      <w:r w:rsidRPr="00EC33F1">
        <w:rPr>
          <w:rFonts w:eastAsia="Calibri"/>
          <w:sz w:val="23"/>
          <w:szCs w:val="23"/>
          <w:lang w:val="en-GB"/>
        </w:rPr>
        <w:t>agri</w:t>
      </w:r>
      <w:proofErr w:type="spellEnd"/>
      <w:r w:rsidRPr="00EC33F1">
        <w:rPr>
          <w:rFonts w:eastAsia="Calibri"/>
          <w:sz w:val="23"/>
          <w:szCs w:val="23"/>
          <w:lang w:val="en-GB"/>
        </w:rPr>
        <w:t>-mechanical sector worldwide. The sector not only has to cope with the emergency concerning plastic and ferrous materials</w:t>
      </w:r>
      <w:r w:rsidR="00F9298A" w:rsidRPr="00EC33F1">
        <w:rPr>
          <w:rFonts w:eastAsia="Calibri"/>
          <w:sz w:val="23"/>
          <w:szCs w:val="23"/>
          <w:lang w:val="en-GB"/>
        </w:rPr>
        <w:t xml:space="preserve"> – it was</w:t>
      </w:r>
      <w:r w:rsidR="007119A1" w:rsidRPr="00EC33F1">
        <w:rPr>
          <w:rFonts w:eastAsia="Calibri"/>
          <w:sz w:val="23"/>
          <w:szCs w:val="23"/>
          <w:lang w:val="en-GB"/>
        </w:rPr>
        <w:t xml:space="preserve"> </w:t>
      </w:r>
      <w:r w:rsidRPr="00EC33F1">
        <w:rPr>
          <w:rFonts w:eastAsia="Calibri"/>
          <w:sz w:val="23"/>
          <w:szCs w:val="23"/>
          <w:lang w:val="en-GB"/>
        </w:rPr>
        <w:t>explained during the conference</w:t>
      </w:r>
      <w:r w:rsidR="00F9298A" w:rsidRPr="00EC33F1">
        <w:rPr>
          <w:rFonts w:eastAsia="Calibri"/>
          <w:sz w:val="23"/>
          <w:szCs w:val="23"/>
          <w:lang w:val="en-GB"/>
        </w:rPr>
        <w:t xml:space="preserve"> - </w:t>
      </w:r>
      <w:r w:rsidRPr="00EC33F1">
        <w:rPr>
          <w:rFonts w:eastAsia="Calibri"/>
          <w:sz w:val="23"/>
          <w:szCs w:val="23"/>
          <w:lang w:val="en-GB"/>
        </w:rPr>
        <w:t xml:space="preserve">but also with the shortage of silicon metal, which is essential for the production of chips and semiconductors used in all 4.0 systems applied to agricultural machinery. According to data released by Bloomberg, the shortage of silicon, again triggered by the cut in Chinese supplies, has driven up prices by 300% in less than two months. "At the moment, Italian </w:t>
      </w:r>
      <w:proofErr w:type="spellStart"/>
      <w:r w:rsidRPr="00EC33F1">
        <w:rPr>
          <w:rFonts w:eastAsia="Calibri"/>
          <w:sz w:val="23"/>
          <w:szCs w:val="23"/>
          <w:lang w:val="en-GB"/>
        </w:rPr>
        <w:t>agro</w:t>
      </w:r>
      <w:proofErr w:type="spellEnd"/>
      <w:r w:rsidRPr="00EC33F1">
        <w:rPr>
          <w:rFonts w:eastAsia="Calibri"/>
          <w:sz w:val="23"/>
          <w:szCs w:val="23"/>
          <w:lang w:val="en-GB"/>
        </w:rPr>
        <w:t>-mechanical companies are still managing to meet orders</w:t>
      </w:r>
      <w:r w:rsidR="007119A1" w:rsidRPr="00EC33F1">
        <w:rPr>
          <w:rFonts w:eastAsia="Calibri"/>
          <w:sz w:val="23"/>
          <w:szCs w:val="23"/>
          <w:lang w:val="en-GB"/>
        </w:rPr>
        <w:t xml:space="preserve">," </w:t>
      </w:r>
      <w:r w:rsidRPr="00EC33F1">
        <w:rPr>
          <w:rFonts w:eastAsia="Calibri"/>
          <w:sz w:val="23"/>
          <w:szCs w:val="23"/>
          <w:lang w:val="en-GB"/>
        </w:rPr>
        <w:t xml:space="preserve">explained the manufacturers' chairman, "albeit by resorting to much more expensive supplies and using accumulated stocks. However, it is estimated that, if the tensions in the raw materials market do not return </w:t>
      </w:r>
      <w:r w:rsidR="00F9298A" w:rsidRPr="00EC33F1">
        <w:rPr>
          <w:rFonts w:eastAsia="Calibri"/>
          <w:sz w:val="23"/>
          <w:szCs w:val="23"/>
          <w:lang w:val="en-GB"/>
        </w:rPr>
        <w:t xml:space="preserve">to normal levels </w:t>
      </w:r>
      <w:r w:rsidRPr="00EC33F1">
        <w:rPr>
          <w:rFonts w:eastAsia="Calibri"/>
          <w:sz w:val="23"/>
          <w:szCs w:val="23"/>
          <w:lang w:val="en-GB"/>
        </w:rPr>
        <w:t xml:space="preserve">soon, the </w:t>
      </w:r>
      <w:r w:rsidR="00F9298A" w:rsidRPr="00EC33F1">
        <w:rPr>
          <w:rFonts w:eastAsia="Calibri"/>
          <w:sz w:val="23"/>
          <w:szCs w:val="23"/>
          <w:lang w:val="en-GB"/>
        </w:rPr>
        <w:t>stocks</w:t>
      </w:r>
      <w:r w:rsidRPr="00EC33F1">
        <w:rPr>
          <w:rFonts w:eastAsia="Calibri"/>
          <w:sz w:val="23"/>
          <w:szCs w:val="23"/>
          <w:lang w:val="en-GB"/>
        </w:rPr>
        <w:t xml:space="preserve"> of companies </w:t>
      </w:r>
      <w:r w:rsidR="00F9298A" w:rsidRPr="00EC33F1">
        <w:rPr>
          <w:rFonts w:eastAsia="Calibri"/>
          <w:sz w:val="23"/>
          <w:szCs w:val="23"/>
          <w:lang w:val="en-GB"/>
        </w:rPr>
        <w:t>to</w:t>
      </w:r>
      <w:r w:rsidRPr="00EC33F1">
        <w:rPr>
          <w:rFonts w:eastAsia="Calibri"/>
          <w:sz w:val="23"/>
          <w:szCs w:val="23"/>
          <w:lang w:val="en-GB"/>
        </w:rPr>
        <w:t xml:space="preserve"> fulfil orders may not </w:t>
      </w:r>
      <w:r w:rsidR="00F9298A" w:rsidRPr="00EC33F1">
        <w:rPr>
          <w:rFonts w:eastAsia="Calibri"/>
          <w:sz w:val="23"/>
          <w:szCs w:val="23"/>
          <w:lang w:val="en-GB"/>
        </w:rPr>
        <w:t>last more than</w:t>
      </w:r>
      <w:r w:rsidRPr="00EC33F1">
        <w:rPr>
          <w:rFonts w:eastAsia="Calibri"/>
          <w:sz w:val="23"/>
          <w:szCs w:val="23"/>
          <w:lang w:val="en-GB"/>
        </w:rPr>
        <w:t xml:space="preserve"> six to eight months". As shown by the FederUnacoma Barometer - the climate analysis that the association periodically conducts among its member companies - today the confidence indexes of Italian manufacturers are still relatively good, but this is a situation that must be carefully monitored since the overall framework could worsen suddenly. </w:t>
      </w:r>
      <w:r w:rsidR="00F9298A" w:rsidRPr="00EC33F1">
        <w:rPr>
          <w:rFonts w:eastAsia="Calibri"/>
          <w:sz w:val="23"/>
          <w:szCs w:val="23"/>
          <w:lang w:val="en-GB"/>
        </w:rPr>
        <w:t>“</w:t>
      </w:r>
      <w:r w:rsidRPr="00EC33F1">
        <w:rPr>
          <w:rFonts w:eastAsia="Calibri"/>
          <w:sz w:val="23"/>
          <w:szCs w:val="23"/>
          <w:lang w:val="en-GB"/>
        </w:rPr>
        <w:t>The issue has political relevance,</w:t>
      </w:r>
      <w:r w:rsidR="007119A1" w:rsidRPr="00EC33F1">
        <w:rPr>
          <w:rFonts w:eastAsia="Calibri"/>
          <w:sz w:val="23"/>
          <w:szCs w:val="23"/>
          <w:lang w:val="en-GB"/>
        </w:rPr>
        <w:t xml:space="preserve">" </w:t>
      </w:r>
      <w:r w:rsidRPr="00EC33F1">
        <w:rPr>
          <w:rFonts w:eastAsia="Calibri"/>
          <w:sz w:val="23"/>
          <w:szCs w:val="23"/>
          <w:lang w:val="en-GB"/>
        </w:rPr>
        <w:t>concluded Malavolti, "for at least two aspects: that relating to the weakness of the national steel industry, which is increasingly dependent on foreign countries, and that relating to trade relations with China".</w:t>
      </w:r>
    </w:p>
    <w:p w14:paraId="678A356A" w14:textId="77777777" w:rsidR="00893F2F" w:rsidRPr="00EC33F1" w:rsidRDefault="00893F2F" w:rsidP="00893F2F">
      <w:pPr>
        <w:ind w:left="1701"/>
        <w:jc w:val="both"/>
        <w:rPr>
          <w:rFonts w:eastAsia="Calibri"/>
          <w:sz w:val="23"/>
          <w:szCs w:val="23"/>
          <w:lang w:val="en-GB"/>
        </w:rPr>
      </w:pPr>
    </w:p>
    <w:p w14:paraId="3C301A1F" w14:textId="77777777" w:rsidR="007535A7" w:rsidRDefault="00A777B8">
      <w:pPr>
        <w:spacing w:after="160" w:line="259" w:lineRule="auto"/>
        <w:jc w:val="both"/>
        <w:rPr>
          <w:b/>
        </w:rPr>
      </w:pPr>
      <w:r w:rsidRPr="00EC33F1">
        <w:rPr>
          <w:b/>
          <w:lang w:val="en-GB"/>
        </w:rPr>
        <w:t xml:space="preserve">                             </w:t>
      </w:r>
      <w:r w:rsidR="00CF5D45" w:rsidRPr="00EC33F1">
        <w:rPr>
          <w:b/>
        </w:rPr>
        <w:t>Bologna</w:t>
      </w:r>
      <w:r w:rsidR="006956C9" w:rsidRPr="00EC33F1">
        <w:rPr>
          <w:b/>
        </w:rPr>
        <w:t xml:space="preserve">, </w:t>
      </w:r>
      <w:r w:rsidRPr="00EC33F1">
        <w:rPr>
          <w:b/>
        </w:rPr>
        <w:t xml:space="preserve">18 </w:t>
      </w:r>
      <w:proofErr w:type="spellStart"/>
      <w:r w:rsidRPr="00EC33F1">
        <w:rPr>
          <w:b/>
        </w:rPr>
        <w:t>October</w:t>
      </w:r>
      <w:proofErr w:type="spellEnd"/>
      <w:r w:rsidRPr="00EC33F1">
        <w:rPr>
          <w:b/>
        </w:rPr>
        <w:t xml:space="preserve"> </w:t>
      </w:r>
      <w:r w:rsidR="00086ABB" w:rsidRPr="00EC33F1">
        <w:rPr>
          <w:b/>
        </w:rPr>
        <w:t>2021</w:t>
      </w:r>
    </w:p>
    <w:sectPr w:rsidR="007535A7" w:rsidSect="002209C1">
      <w:headerReference w:type="even" r:id="rId7"/>
      <w:headerReference w:type="default" r:id="rId8"/>
      <w:footerReference w:type="even" r:id="rId9"/>
      <w:footerReference w:type="default" r:id="rId10"/>
      <w:headerReference w:type="first" r:id="rId11"/>
      <w:footerReference w:type="first" r:id="rId12"/>
      <w:pgSz w:w="11906" w:h="16838"/>
      <w:pgMar w:top="567" w:right="425" w:bottom="828" w:left="1134" w:header="709" w:footer="1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F267" w14:textId="77777777" w:rsidR="009C15EB" w:rsidRDefault="009C15EB">
      <w:r>
        <w:separator/>
      </w:r>
    </w:p>
  </w:endnote>
  <w:endnote w:type="continuationSeparator" w:id="0">
    <w:p w14:paraId="1E6C5040" w14:textId="77777777" w:rsidR="009C15EB" w:rsidRDefault="009C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EF8E" w14:textId="77777777" w:rsidR="004A719C" w:rsidRDefault="004A7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9021" w14:textId="77777777" w:rsidR="007535A7" w:rsidRDefault="008774CA">
    <w:pPr>
      <w:pStyle w:val="Pidipagina"/>
      <w:jc w:val="right"/>
    </w:pPr>
    <w:r>
      <w:fldChar w:fldCharType="begin"/>
    </w:r>
    <w:r>
      <w:instrText>PAGE   \* MERGEFORMAT</w:instrText>
    </w:r>
    <w:r>
      <w:fldChar w:fldCharType="separate"/>
    </w:r>
    <w:r>
      <w:rPr>
        <w:lang w:val="it-IT"/>
      </w:rPr>
      <w:t>2</w:t>
    </w:r>
    <w:r>
      <w:fldChar w:fldCharType="end"/>
    </w:r>
  </w:p>
  <w:p w14:paraId="30F40C9E" w14:textId="77777777" w:rsidR="00AF0D42" w:rsidRDefault="00AF0D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8AF2" w14:textId="77777777" w:rsidR="004A719C" w:rsidRDefault="004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41BB" w14:textId="77777777" w:rsidR="009C15EB" w:rsidRDefault="009C15EB">
      <w:r>
        <w:separator/>
      </w:r>
    </w:p>
  </w:footnote>
  <w:footnote w:type="continuationSeparator" w:id="0">
    <w:p w14:paraId="12F39C1E" w14:textId="77777777" w:rsidR="009C15EB" w:rsidRDefault="009C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6F10" w14:textId="77777777" w:rsidR="004A719C" w:rsidRDefault="004A7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3634" w14:textId="3E4ECDFF" w:rsidR="00B23C35" w:rsidRDefault="00697877" w:rsidP="00066D70">
    <w:pPr>
      <w:pStyle w:val="Intestazione"/>
      <w:tabs>
        <w:tab w:val="clear" w:pos="9638"/>
      </w:tabs>
    </w:pPr>
    <w:r>
      <w:rPr>
        <w:noProof/>
      </w:rPr>
      <w:drawing>
        <wp:anchor distT="0" distB="0" distL="114300" distR="114300" simplePos="0" relativeHeight="251657728" behindDoc="1" locked="0" layoutInCell="1" allowOverlap="1" wp14:anchorId="0E6B129D" wp14:editId="6A4042C7">
          <wp:simplePos x="0" y="0"/>
          <wp:positionH relativeFrom="column">
            <wp:posOffset>-1024890</wp:posOffset>
          </wp:positionH>
          <wp:positionV relativeFrom="paragraph">
            <wp:posOffset>-427990</wp:posOffset>
          </wp:positionV>
          <wp:extent cx="7560310" cy="106762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F285" w14:textId="77777777" w:rsidR="004A719C" w:rsidRDefault="004A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53D2"/>
    <w:multiLevelType w:val="hybridMultilevel"/>
    <w:tmpl w:val="6FAEF17A"/>
    <w:lvl w:ilvl="0" w:tplc="981C0FC8">
      <w:start w:val="1"/>
      <w:numFmt w:val="bullet"/>
      <w:lvlText w:val=""/>
      <w:lvlJc w:val="left"/>
      <w:pPr>
        <w:tabs>
          <w:tab w:val="num" w:pos="360"/>
        </w:tabs>
        <w:ind w:left="360" w:hanging="360"/>
      </w:pPr>
      <w:rPr>
        <w:rFonts w:ascii="Symbol" w:hAnsi="Symbol" w:hint="default"/>
      </w:rPr>
    </w:lvl>
    <w:lvl w:ilvl="1" w:tplc="E99C983A" w:tentative="1">
      <w:start w:val="1"/>
      <w:numFmt w:val="bullet"/>
      <w:lvlText w:val="o"/>
      <w:lvlJc w:val="left"/>
      <w:pPr>
        <w:tabs>
          <w:tab w:val="num" w:pos="1080"/>
        </w:tabs>
        <w:ind w:left="1080" w:hanging="360"/>
      </w:pPr>
      <w:rPr>
        <w:rFonts w:ascii="Courier New" w:hAnsi="Courier New" w:cs="Arial" w:hint="default"/>
      </w:rPr>
    </w:lvl>
    <w:lvl w:ilvl="2" w:tplc="700A8B60" w:tentative="1">
      <w:start w:val="1"/>
      <w:numFmt w:val="bullet"/>
      <w:lvlText w:val=""/>
      <w:lvlJc w:val="left"/>
      <w:pPr>
        <w:tabs>
          <w:tab w:val="num" w:pos="1800"/>
        </w:tabs>
        <w:ind w:left="1800" w:hanging="360"/>
      </w:pPr>
      <w:rPr>
        <w:rFonts w:ascii="Wingdings" w:hAnsi="Wingdings" w:hint="default"/>
      </w:rPr>
    </w:lvl>
    <w:lvl w:ilvl="3" w:tplc="63D08D52" w:tentative="1">
      <w:start w:val="1"/>
      <w:numFmt w:val="bullet"/>
      <w:lvlText w:val=""/>
      <w:lvlJc w:val="left"/>
      <w:pPr>
        <w:tabs>
          <w:tab w:val="num" w:pos="2520"/>
        </w:tabs>
        <w:ind w:left="2520" w:hanging="360"/>
      </w:pPr>
      <w:rPr>
        <w:rFonts w:ascii="Symbol" w:hAnsi="Symbol" w:hint="default"/>
      </w:rPr>
    </w:lvl>
    <w:lvl w:ilvl="4" w:tplc="01240400" w:tentative="1">
      <w:start w:val="1"/>
      <w:numFmt w:val="bullet"/>
      <w:lvlText w:val="o"/>
      <w:lvlJc w:val="left"/>
      <w:pPr>
        <w:tabs>
          <w:tab w:val="num" w:pos="3240"/>
        </w:tabs>
        <w:ind w:left="3240" w:hanging="360"/>
      </w:pPr>
      <w:rPr>
        <w:rFonts w:ascii="Courier New" w:hAnsi="Courier New" w:cs="Arial" w:hint="default"/>
      </w:rPr>
    </w:lvl>
    <w:lvl w:ilvl="5" w:tplc="EAB4BFB0" w:tentative="1">
      <w:start w:val="1"/>
      <w:numFmt w:val="bullet"/>
      <w:lvlText w:val=""/>
      <w:lvlJc w:val="left"/>
      <w:pPr>
        <w:tabs>
          <w:tab w:val="num" w:pos="3960"/>
        </w:tabs>
        <w:ind w:left="3960" w:hanging="360"/>
      </w:pPr>
      <w:rPr>
        <w:rFonts w:ascii="Wingdings" w:hAnsi="Wingdings" w:hint="default"/>
      </w:rPr>
    </w:lvl>
    <w:lvl w:ilvl="6" w:tplc="688EAE22" w:tentative="1">
      <w:start w:val="1"/>
      <w:numFmt w:val="bullet"/>
      <w:lvlText w:val=""/>
      <w:lvlJc w:val="left"/>
      <w:pPr>
        <w:tabs>
          <w:tab w:val="num" w:pos="4680"/>
        </w:tabs>
        <w:ind w:left="4680" w:hanging="360"/>
      </w:pPr>
      <w:rPr>
        <w:rFonts w:ascii="Symbol" w:hAnsi="Symbol" w:hint="default"/>
      </w:rPr>
    </w:lvl>
    <w:lvl w:ilvl="7" w:tplc="DD243D46" w:tentative="1">
      <w:start w:val="1"/>
      <w:numFmt w:val="bullet"/>
      <w:lvlText w:val="o"/>
      <w:lvlJc w:val="left"/>
      <w:pPr>
        <w:tabs>
          <w:tab w:val="num" w:pos="5400"/>
        </w:tabs>
        <w:ind w:left="5400" w:hanging="360"/>
      </w:pPr>
      <w:rPr>
        <w:rFonts w:ascii="Courier New" w:hAnsi="Courier New" w:cs="Arial" w:hint="default"/>
      </w:rPr>
    </w:lvl>
    <w:lvl w:ilvl="8" w:tplc="0B505392"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2D"/>
    <w:rsid w:val="00001397"/>
    <w:rsid w:val="00003527"/>
    <w:rsid w:val="0003002D"/>
    <w:rsid w:val="00033748"/>
    <w:rsid w:val="000337C4"/>
    <w:rsid w:val="00033FCD"/>
    <w:rsid w:val="000409E0"/>
    <w:rsid w:val="00063F49"/>
    <w:rsid w:val="00066D70"/>
    <w:rsid w:val="000710A8"/>
    <w:rsid w:val="00073904"/>
    <w:rsid w:val="00074CA5"/>
    <w:rsid w:val="00074FE4"/>
    <w:rsid w:val="00082881"/>
    <w:rsid w:val="00086ABB"/>
    <w:rsid w:val="00097520"/>
    <w:rsid w:val="000A40D6"/>
    <w:rsid w:val="000B5F3B"/>
    <w:rsid w:val="000C3C5A"/>
    <w:rsid w:val="000D1498"/>
    <w:rsid w:val="000D2A17"/>
    <w:rsid w:val="000E2858"/>
    <w:rsid w:val="000E549D"/>
    <w:rsid w:val="000F7E1E"/>
    <w:rsid w:val="00106416"/>
    <w:rsid w:val="00107CF1"/>
    <w:rsid w:val="0011547B"/>
    <w:rsid w:val="00126942"/>
    <w:rsid w:val="00142BC9"/>
    <w:rsid w:val="00146570"/>
    <w:rsid w:val="00152C3B"/>
    <w:rsid w:val="00160027"/>
    <w:rsid w:val="00165309"/>
    <w:rsid w:val="001819EF"/>
    <w:rsid w:val="00191954"/>
    <w:rsid w:val="00192B06"/>
    <w:rsid w:val="001A3C20"/>
    <w:rsid w:val="001A4F39"/>
    <w:rsid w:val="001A717B"/>
    <w:rsid w:val="001B5FCF"/>
    <w:rsid w:val="001B627E"/>
    <w:rsid w:val="001C6652"/>
    <w:rsid w:val="001C76CC"/>
    <w:rsid w:val="001D7474"/>
    <w:rsid w:val="001E3929"/>
    <w:rsid w:val="001F0A16"/>
    <w:rsid w:val="001F43D1"/>
    <w:rsid w:val="00207704"/>
    <w:rsid w:val="00210462"/>
    <w:rsid w:val="00210B2C"/>
    <w:rsid w:val="002175C0"/>
    <w:rsid w:val="002209C1"/>
    <w:rsid w:val="00233310"/>
    <w:rsid w:val="002373DA"/>
    <w:rsid w:val="00241738"/>
    <w:rsid w:val="00242540"/>
    <w:rsid w:val="00242F99"/>
    <w:rsid w:val="00245018"/>
    <w:rsid w:val="00262E18"/>
    <w:rsid w:val="00270C14"/>
    <w:rsid w:val="002771D9"/>
    <w:rsid w:val="00280722"/>
    <w:rsid w:val="00283BB3"/>
    <w:rsid w:val="00285A33"/>
    <w:rsid w:val="00287E96"/>
    <w:rsid w:val="002902B6"/>
    <w:rsid w:val="00293124"/>
    <w:rsid w:val="00293440"/>
    <w:rsid w:val="0029566B"/>
    <w:rsid w:val="002A4FC7"/>
    <w:rsid w:val="002B04DE"/>
    <w:rsid w:val="002B1023"/>
    <w:rsid w:val="002B16D3"/>
    <w:rsid w:val="002B2A92"/>
    <w:rsid w:val="002C076E"/>
    <w:rsid w:val="002D0972"/>
    <w:rsid w:val="002E0762"/>
    <w:rsid w:val="002E0E25"/>
    <w:rsid w:val="002E12F9"/>
    <w:rsid w:val="002E1A80"/>
    <w:rsid w:val="002E4B67"/>
    <w:rsid w:val="002F15BD"/>
    <w:rsid w:val="002F4613"/>
    <w:rsid w:val="002F6567"/>
    <w:rsid w:val="002F7564"/>
    <w:rsid w:val="00302659"/>
    <w:rsid w:val="00302938"/>
    <w:rsid w:val="00306B7B"/>
    <w:rsid w:val="003129B7"/>
    <w:rsid w:val="003132BB"/>
    <w:rsid w:val="00315136"/>
    <w:rsid w:val="00322A37"/>
    <w:rsid w:val="00325831"/>
    <w:rsid w:val="00332184"/>
    <w:rsid w:val="0034203E"/>
    <w:rsid w:val="00350EC8"/>
    <w:rsid w:val="00350F15"/>
    <w:rsid w:val="00352C4E"/>
    <w:rsid w:val="003574DE"/>
    <w:rsid w:val="0036535D"/>
    <w:rsid w:val="0038005B"/>
    <w:rsid w:val="00385EA5"/>
    <w:rsid w:val="003927D9"/>
    <w:rsid w:val="00394D08"/>
    <w:rsid w:val="003A355A"/>
    <w:rsid w:val="003A60AB"/>
    <w:rsid w:val="003A6565"/>
    <w:rsid w:val="003A7060"/>
    <w:rsid w:val="003B27E5"/>
    <w:rsid w:val="003C44A1"/>
    <w:rsid w:val="003C5D12"/>
    <w:rsid w:val="003D78B8"/>
    <w:rsid w:val="003E24F0"/>
    <w:rsid w:val="003E3957"/>
    <w:rsid w:val="003E7B1C"/>
    <w:rsid w:val="003E7F01"/>
    <w:rsid w:val="003F1320"/>
    <w:rsid w:val="00403861"/>
    <w:rsid w:val="00405D9F"/>
    <w:rsid w:val="004145F6"/>
    <w:rsid w:val="00421382"/>
    <w:rsid w:val="004326CA"/>
    <w:rsid w:val="00435016"/>
    <w:rsid w:val="0044243A"/>
    <w:rsid w:val="0044504B"/>
    <w:rsid w:val="00467F53"/>
    <w:rsid w:val="004700BF"/>
    <w:rsid w:val="004A2A74"/>
    <w:rsid w:val="004A719C"/>
    <w:rsid w:val="004A75D3"/>
    <w:rsid w:val="004B2ECD"/>
    <w:rsid w:val="004B70D5"/>
    <w:rsid w:val="004C53C2"/>
    <w:rsid w:val="004C55A1"/>
    <w:rsid w:val="004C59E1"/>
    <w:rsid w:val="004D0A01"/>
    <w:rsid w:val="004D6531"/>
    <w:rsid w:val="004D6BFD"/>
    <w:rsid w:val="004E2522"/>
    <w:rsid w:val="004E2995"/>
    <w:rsid w:val="004E2E9B"/>
    <w:rsid w:val="004E6072"/>
    <w:rsid w:val="004E6A41"/>
    <w:rsid w:val="004F1495"/>
    <w:rsid w:val="004F358C"/>
    <w:rsid w:val="004F7FC5"/>
    <w:rsid w:val="00503957"/>
    <w:rsid w:val="00503E18"/>
    <w:rsid w:val="0050405E"/>
    <w:rsid w:val="00512503"/>
    <w:rsid w:val="00512794"/>
    <w:rsid w:val="00513993"/>
    <w:rsid w:val="00535932"/>
    <w:rsid w:val="00545C25"/>
    <w:rsid w:val="0055534A"/>
    <w:rsid w:val="005561A8"/>
    <w:rsid w:val="00570188"/>
    <w:rsid w:val="00574E0A"/>
    <w:rsid w:val="00575C13"/>
    <w:rsid w:val="00590B77"/>
    <w:rsid w:val="0059473E"/>
    <w:rsid w:val="00597963"/>
    <w:rsid w:val="005A0DF0"/>
    <w:rsid w:val="005A35FB"/>
    <w:rsid w:val="005A45F4"/>
    <w:rsid w:val="005A6777"/>
    <w:rsid w:val="005A698F"/>
    <w:rsid w:val="005B29EB"/>
    <w:rsid w:val="005D10F9"/>
    <w:rsid w:val="005E01EA"/>
    <w:rsid w:val="005E0643"/>
    <w:rsid w:val="005E6B98"/>
    <w:rsid w:val="005E70AE"/>
    <w:rsid w:val="0060320E"/>
    <w:rsid w:val="0061653E"/>
    <w:rsid w:val="006433C9"/>
    <w:rsid w:val="0065073A"/>
    <w:rsid w:val="00674484"/>
    <w:rsid w:val="006747CD"/>
    <w:rsid w:val="00676CAD"/>
    <w:rsid w:val="00687E3E"/>
    <w:rsid w:val="006940A7"/>
    <w:rsid w:val="006956C9"/>
    <w:rsid w:val="00697877"/>
    <w:rsid w:val="006A38D5"/>
    <w:rsid w:val="006A5E76"/>
    <w:rsid w:val="006B4344"/>
    <w:rsid w:val="006B55C8"/>
    <w:rsid w:val="006C486F"/>
    <w:rsid w:val="006C4B11"/>
    <w:rsid w:val="006C6E91"/>
    <w:rsid w:val="006E245F"/>
    <w:rsid w:val="006E26DB"/>
    <w:rsid w:val="006E4921"/>
    <w:rsid w:val="006F4F6B"/>
    <w:rsid w:val="00710B29"/>
    <w:rsid w:val="007119A1"/>
    <w:rsid w:val="00711CB1"/>
    <w:rsid w:val="0072285A"/>
    <w:rsid w:val="00723741"/>
    <w:rsid w:val="007322C7"/>
    <w:rsid w:val="007324E8"/>
    <w:rsid w:val="007420A8"/>
    <w:rsid w:val="007517A4"/>
    <w:rsid w:val="0075187A"/>
    <w:rsid w:val="007535A7"/>
    <w:rsid w:val="00755009"/>
    <w:rsid w:val="007620E2"/>
    <w:rsid w:val="00764FDF"/>
    <w:rsid w:val="007751DC"/>
    <w:rsid w:val="00782602"/>
    <w:rsid w:val="007A4DC5"/>
    <w:rsid w:val="007B1034"/>
    <w:rsid w:val="007B684E"/>
    <w:rsid w:val="007B7E69"/>
    <w:rsid w:val="007C2951"/>
    <w:rsid w:val="007C2BC3"/>
    <w:rsid w:val="007C43EC"/>
    <w:rsid w:val="007C7E1A"/>
    <w:rsid w:val="007C7FD8"/>
    <w:rsid w:val="007E0489"/>
    <w:rsid w:val="007E3F45"/>
    <w:rsid w:val="007F3412"/>
    <w:rsid w:val="007F4106"/>
    <w:rsid w:val="007F4788"/>
    <w:rsid w:val="007F66C0"/>
    <w:rsid w:val="007F7E77"/>
    <w:rsid w:val="0080230D"/>
    <w:rsid w:val="00806D57"/>
    <w:rsid w:val="00810477"/>
    <w:rsid w:val="008114E7"/>
    <w:rsid w:val="00813952"/>
    <w:rsid w:val="0081459C"/>
    <w:rsid w:val="008249FA"/>
    <w:rsid w:val="00826CC9"/>
    <w:rsid w:val="00831A64"/>
    <w:rsid w:val="00833590"/>
    <w:rsid w:val="00842FA8"/>
    <w:rsid w:val="00844320"/>
    <w:rsid w:val="00846F37"/>
    <w:rsid w:val="00855D87"/>
    <w:rsid w:val="00860FBF"/>
    <w:rsid w:val="00864B7A"/>
    <w:rsid w:val="008654F9"/>
    <w:rsid w:val="008774CA"/>
    <w:rsid w:val="00881E66"/>
    <w:rsid w:val="00893F2F"/>
    <w:rsid w:val="008A07A2"/>
    <w:rsid w:val="008A31D5"/>
    <w:rsid w:val="008A3BBD"/>
    <w:rsid w:val="008B2D62"/>
    <w:rsid w:val="008B4434"/>
    <w:rsid w:val="008B7C2D"/>
    <w:rsid w:val="008C132E"/>
    <w:rsid w:val="008C5C97"/>
    <w:rsid w:val="008D3655"/>
    <w:rsid w:val="008D504F"/>
    <w:rsid w:val="008D566A"/>
    <w:rsid w:val="008E0B34"/>
    <w:rsid w:val="008F484F"/>
    <w:rsid w:val="008F7A40"/>
    <w:rsid w:val="00917CEA"/>
    <w:rsid w:val="00932A48"/>
    <w:rsid w:val="00936493"/>
    <w:rsid w:val="009368D1"/>
    <w:rsid w:val="00937B22"/>
    <w:rsid w:val="00942562"/>
    <w:rsid w:val="00956486"/>
    <w:rsid w:val="0095767D"/>
    <w:rsid w:val="00970684"/>
    <w:rsid w:val="00973406"/>
    <w:rsid w:val="0098061F"/>
    <w:rsid w:val="00981BB7"/>
    <w:rsid w:val="00981E0B"/>
    <w:rsid w:val="00984AB7"/>
    <w:rsid w:val="009860D3"/>
    <w:rsid w:val="00994FA6"/>
    <w:rsid w:val="009A32DF"/>
    <w:rsid w:val="009A545B"/>
    <w:rsid w:val="009B330D"/>
    <w:rsid w:val="009B41F5"/>
    <w:rsid w:val="009C15EB"/>
    <w:rsid w:val="009C68DD"/>
    <w:rsid w:val="009D0BD7"/>
    <w:rsid w:val="009E2525"/>
    <w:rsid w:val="009E53D9"/>
    <w:rsid w:val="009F4971"/>
    <w:rsid w:val="009F593B"/>
    <w:rsid w:val="009F7044"/>
    <w:rsid w:val="00A161AC"/>
    <w:rsid w:val="00A202B3"/>
    <w:rsid w:val="00A313A1"/>
    <w:rsid w:val="00A407EF"/>
    <w:rsid w:val="00A40DA4"/>
    <w:rsid w:val="00A42C9A"/>
    <w:rsid w:val="00A551A0"/>
    <w:rsid w:val="00A6591D"/>
    <w:rsid w:val="00A65E22"/>
    <w:rsid w:val="00A777B8"/>
    <w:rsid w:val="00A854A8"/>
    <w:rsid w:val="00A937DD"/>
    <w:rsid w:val="00AA7D80"/>
    <w:rsid w:val="00AC54EA"/>
    <w:rsid w:val="00AD1092"/>
    <w:rsid w:val="00AD157D"/>
    <w:rsid w:val="00AE2B91"/>
    <w:rsid w:val="00AE70BD"/>
    <w:rsid w:val="00AF0D42"/>
    <w:rsid w:val="00AF1272"/>
    <w:rsid w:val="00AF369E"/>
    <w:rsid w:val="00AF7B16"/>
    <w:rsid w:val="00B030F7"/>
    <w:rsid w:val="00B20DAA"/>
    <w:rsid w:val="00B22182"/>
    <w:rsid w:val="00B22E7C"/>
    <w:rsid w:val="00B23C35"/>
    <w:rsid w:val="00B23FB1"/>
    <w:rsid w:val="00B243E8"/>
    <w:rsid w:val="00B41AAB"/>
    <w:rsid w:val="00B424FB"/>
    <w:rsid w:val="00B468B8"/>
    <w:rsid w:val="00B501C7"/>
    <w:rsid w:val="00B60F34"/>
    <w:rsid w:val="00B64A0D"/>
    <w:rsid w:val="00B70E08"/>
    <w:rsid w:val="00B82A27"/>
    <w:rsid w:val="00B847F6"/>
    <w:rsid w:val="00B85AED"/>
    <w:rsid w:val="00B902BC"/>
    <w:rsid w:val="00BB044D"/>
    <w:rsid w:val="00BB0B06"/>
    <w:rsid w:val="00BB2F48"/>
    <w:rsid w:val="00BC293D"/>
    <w:rsid w:val="00BC2D4B"/>
    <w:rsid w:val="00BC5B78"/>
    <w:rsid w:val="00BC6D51"/>
    <w:rsid w:val="00BD2F57"/>
    <w:rsid w:val="00BD48AE"/>
    <w:rsid w:val="00BD7F61"/>
    <w:rsid w:val="00BE603F"/>
    <w:rsid w:val="00BF53A1"/>
    <w:rsid w:val="00C004D2"/>
    <w:rsid w:val="00C0369A"/>
    <w:rsid w:val="00C1036E"/>
    <w:rsid w:val="00C20B1E"/>
    <w:rsid w:val="00C23B56"/>
    <w:rsid w:val="00C30692"/>
    <w:rsid w:val="00C40853"/>
    <w:rsid w:val="00C41089"/>
    <w:rsid w:val="00C50A6B"/>
    <w:rsid w:val="00C5197E"/>
    <w:rsid w:val="00C51D1E"/>
    <w:rsid w:val="00C6007C"/>
    <w:rsid w:val="00C604D1"/>
    <w:rsid w:val="00C6464C"/>
    <w:rsid w:val="00C8234E"/>
    <w:rsid w:val="00C9176A"/>
    <w:rsid w:val="00C94717"/>
    <w:rsid w:val="00C97E64"/>
    <w:rsid w:val="00CA085B"/>
    <w:rsid w:val="00CA0A04"/>
    <w:rsid w:val="00CA2ACB"/>
    <w:rsid w:val="00CA5D56"/>
    <w:rsid w:val="00CA67C3"/>
    <w:rsid w:val="00CB314D"/>
    <w:rsid w:val="00CB5493"/>
    <w:rsid w:val="00CC3DEE"/>
    <w:rsid w:val="00CC509D"/>
    <w:rsid w:val="00CC6482"/>
    <w:rsid w:val="00CD3729"/>
    <w:rsid w:val="00CD59B5"/>
    <w:rsid w:val="00CD79CD"/>
    <w:rsid w:val="00CF240F"/>
    <w:rsid w:val="00CF5D45"/>
    <w:rsid w:val="00CF6C14"/>
    <w:rsid w:val="00D01C4C"/>
    <w:rsid w:val="00D039B5"/>
    <w:rsid w:val="00D04823"/>
    <w:rsid w:val="00D20092"/>
    <w:rsid w:val="00D20A08"/>
    <w:rsid w:val="00D224D0"/>
    <w:rsid w:val="00D3218C"/>
    <w:rsid w:val="00D34EFC"/>
    <w:rsid w:val="00D46443"/>
    <w:rsid w:val="00D560BC"/>
    <w:rsid w:val="00D60E82"/>
    <w:rsid w:val="00D67811"/>
    <w:rsid w:val="00D7462D"/>
    <w:rsid w:val="00D75701"/>
    <w:rsid w:val="00D9109D"/>
    <w:rsid w:val="00D93505"/>
    <w:rsid w:val="00DB1C0C"/>
    <w:rsid w:val="00DB75A6"/>
    <w:rsid w:val="00DC5277"/>
    <w:rsid w:val="00DD15BF"/>
    <w:rsid w:val="00DE13D5"/>
    <w:rsid w:val="00DE1B3C"/>
    <w:rsid w:val="00DE50D3"/>
    <w:rsid w:val="00DE72CA"/>
    <w:rsid w:val="00DF0B6A"/>
    <w:rsid w:val="00E017C2"/>
    <w:rsid w:val="00E050F4"/>
    <w:rsid w:val="00E05517"/>
    <w:rsid w:val="00E214CF"/>
    <w:rsid w:val="00E271E8"/>
    <w:rsid w:val="00E31EF7"/>
    <w:rsid w:val="00E32CDE"/>
    <w:rsid w:val="00E400B5"/>
    <w:rsid w:val="00E40431"/>
    <w:rsid w:val="00E56DAD"/>
    <w:rsid w:val="00E606D0"/>
    <w:rsid w:val="00E64AEC"/>
    <w:rsid w:val="00E70A0B"/>
    <w:rsid w:val="00E7207B"/>
    <w:rsid w:val="00E8168B"/>
    <w:rsid w:val="00E92326"/>
    <w:rsid w:val="00E9324C"/>
    <w:rsid w:val="00EA2C8C"/>
    <w:rsid w:val="00EB372F"/>
    <w:rsid w:val="00EB4A00"/>
    <w:rsid w:val="00EB61BD"/>
    <w:rsid w:val="00EC33F1"/>
    <w:rsid w:val="00EC4E8F"/>
    <w:rsid w:val="00EC6341"/>
    <w:rsid w:val="00ED17E0"/>
    <w:rsid w:val="00EE296E"/>
    <w:rsid w:val="00EE32AF"/>
    <w:rsid w:val="00EF3962"/>
    <w:rsid w:val="00EF7F2F"/>
    <w:rsid w:val="00F023B0"/>
    <w:rsid w:val="00F125FD"/>
    <w:rsid w:val="00F15C89"/>
    <w:rsid w:val="00F1614D"/>
    <w:rsid w:val="00F16B69"/>
    <w:rsid w:val="00F219D7"/>
    <w:rsid w:val="00F24B6E"/>
    <w:rsid w:val="00F32C90"/>
    <w:rsid w:val="00F36BB6"/>
    <w:rsid w:val="00F43BE4"/>
    <w:rsid w:val="00F54585"/>
    <w:rsid w:val="00F63B35"/>
    <w:rsid w:val="00F90889"/>
    <w:rsid w:val="00F9298A"/>
    <w:rsid w:val="00FA4C9D"/>
    <w:rsid w:val="00FB1763"/>
    <w:rsid w:val="00FB2A84"/>
    <w:rsid w:val="00FD1245"/>
    <w:rsid w:val="00FD1824"/>
    <w:rsid w:val="00FD58B8"/>
    <w:rsid w:val="00FE0A1C"/>
    <w:rsid w:val="00FF1082"/>
    <w:rsid w:val="00FF2AE1"/>
    <w:rsid w:val="00FF3FE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A1CB3"/>
  <w15:chartTrackingRefBased/>
  <w15:docId w15:val="{03065E3C-C3AB-4548-A828-264BC154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25D3"/>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7462D"/>
    <w:pPr>
      <w:tabs>
        <w:tab w:val="center" w:pos="4819"/>
        <w:tab w:val="right" w:pos="9638"/>
      </w:tabs>
    </w:pPr>
  </w:style>
  <w:style w:type="paragraph" w:styleId="Pidipagina">
    <w:name w:val="footer"/>
    <w:basedOn w:val="Normale"/>
    <w:link w:val="PidipaginaCarattere"/>
    <w:uiPriority w:val="99"/>
    <w:rsid w:val="00D7462D"/>
    <w:pPr>
      <w:tabs>
        <w:tab w:val="center" w:pos="4819"/>
        <w:tab w:val="right" w:pos="9638"/>
      </w:tabs>
    </w:pPr>
    <w:rPr>
      <w:lang w:val="x-none" w:eastAsia="x-none"/>
    </w:rPr>
  </w:style>
  <w:style w:type="paragraph" w:styleId="NormaleWeb">
    <w:name w:val="Normal (Web)"/>
    <w:basedOn w:val="Normale"/>
    <w:rsid w:val="007F4809"/>
    <w:pPr>
      <w:spacing w:before="100" w:beforeAutospacing="1" w:after="100" w:afterAutospacing="1"/>
    </w:pPr>
  </w:style>
  <w:style w:type="character" w:styleId="Enfasigrassetto">
    <w:name w:val="Strong"/>
    <w:qFormat/>
    <w:rsid w:val="007F4809"/>
    <w:rPr>
      <w:b/>
      <w:bCs/>
    </w:rPr>
  </w:style>
  <w:style w:type="character" w:customStyle="1" w:styleId="PidipaginaCarattere">
    <w:name w:val="Piè di pagina Carattere"/>
    <w:link w:val="Pidipagina"/>
    <w:uiPriority w:val="99"/>
    <w:rsid w:val="00AF0D42"/>
    <w:rPr>
      <w:sz w:val="24"/>
      <w:szCs w:val="24"/>
    </w:rPr>
  </w:style>
  <w:style w:type="paragraph" w:styleId="Testofumetto">
    <w:name w:val="Balloon Text"/>
    <w:basedOn w:val="Normale"/>
    <w:link w:val="TestofumettoCarattere"/>
    <w:rsid w:val="008F7A40"/>
    <w:rPr>
      <w:rFonts w:ascii="Tahoma" w:hAnsi="Tahoma"/>
      <w:sz w:val="16"/>
      <w:szCs w:val="16"/>
      <w:lang w:val="x-none" w:eastAsia="x-none"/>
    </w:rPr>
  </w:style>
  <w:style w:type="character" w:customStyle="1" w:styleId="TestofumettoCarattere">
    <w:name w:val="Testo fumetto Carattere"/>
    <w:link w:val="Testofumetto"/>
    <w:rsid w:val="008F7A40"/>
    <w:rPr>
      <w:rFonts w:ascii="Tahoma" w:hAnsi="Tahoma" w:cs="Tahoma"/>
      <w:sz w:val="16"/>
      <w:szCs w:val="16"/>
    </w:rPr>
  </w:style>
  <w:style w:type="character" w:styleId="Enfasicorsivo">
    <w:name w:val="Emphasis"/>
    <w:qFormat/>
    <w:rsid w:val="000337C4"/>
    <w:rPr>
      <w:i/>
      <w:iCs/>
    </w:rPr>
  </w:style>
  <w:style w:type="character" w:styleId="Collegamentoipertestuale">
    <w:name w:val="Hyperlink"/>
    <w:uiPriority w:val="99"/>
    <w:unhideWhenUsed/>
    <w:rsid w:val="00E400B5"/>
    <w:rPr>
      <w:color w:val="0000FF"/>
      <w:u w:val="single"/>
    </w:rPr>
  </w:style>
  <w:style w:type="character" w:styleId="Rimandocommento">
    <w:name w:val="annotation reference"/>
    <w:rsid w:val="00352C4E"/>
    <w:rPr>
      <w:sz w:val="16"/>
      <w:szCs w:val="16"/>
    </w:rPr>
  </w:style>
  <w:style w:type="paragraph" w:styleId="Testocommento">
    <w:name w:val="annotation text"/>
    <w:basedOn w:val="Normale"/>
    <w:link w:val="TestocommentoCarattere"/>
    <w:rsid w:val="00352C4E"/>
    <w:rPr>
      <w:sz w:val="20"/>
      <w:szCs w:val="20"/>
    </w:rPr>
  </w:style>
  <w:style w:type="character" w:customStyle="1" w:styleId="TestocommentoCarattere">
    <w:name w:val="Testo commento Carattere"/>
    <w:basedOn w:val="Carpredefinitoparagrafo"/>
    <w:link w:val="Testocommento"/>
    <w:rsid w:val="00352C4E"/>
  </w:style>
  <w:style w:type="paragraph" w:styleId="Soggettocommento">
    <w:name w:val="annotation subject"/>
    <w:basedOn w:val="Testocommento"/>
    <w:next w:val="Testocommento"/>
    <w:link w:val="SoggettocommentoCarattere"/>
    <w:rsid w:val="00352C4E"/>
    <w:rPr>
      <w:b/>
      <w:bCs/>
      <w:lang w:val="x-none" w:eastAsia="x-none"/>
    </w:rPr>
  </w:style>
  <w:style w:type="character" w:customStyle="1" w:styleId="SoggettocommentoCarattere">
    <w:name w:val="Soggetto commento Carattere"/>
    <w:link w:val="Soggettocommento"/>
    <w:rsid w:val="00352C4E"/>
    <w:rPr>
      <w:b/>
      <w:bCs/>
    </w:rPr>
  </w:style>
  <w:style w:type="paragraph" w:styleId="PreformattatoHTML">
    <w:name w:val="HTML Preformatted"/>
    <w:basedOn w:val="Normale"/>
    <w:link w:val="PreformattatoHTMLCarattere"/>
    <w:uiPriority w:val="99"/>
    <w:unhideWhenUsed/>
    <w:rsid w:val="00C4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C41089"/>
    <w:rPr>
      <w:rFonts w:ascii="Courier New" w:hAnsi="Courier New" w:cs="Courier New"/>
    </w:rPr>
  </w:style>
  <w:style w:type="paragraph" w:styleId="Testonormale">
    <w:name w:val="Plain Text"/>
    <w:basedOn w:val="Normale"/>
    <w:link w:val="TestonormaleCarattere"/>
    <w:uiPriority w:val="99"/>
    <w:unhideWhenUsed/>
    <w:rsid w:val="006956C9"/>
    <w:rPr>
      <w:rFonts w:ascii="Calibri" w:eastAsia="Calibri" w:hAnsi="Calibri"/>
      <w:sz w:val="22"/>
      <w:szCs w:val="21"/>
      <w:lang w:eastAsia="en-US"/>
    </w:rPr>
  </w:style>
  <w:style w:type="character" w:customStyle="1" w:styleId="TestonormaleCarattere">
    <w:name w:val="Testo normale Carattere"/>
    <w:link w:val="Testonormale"/>
    <w:uiPriority w:val="99"/>
    <w:rsid w:val="006956C9"/>
    <w:rPr>
      <w:rFonts w:ascii="Calibri" w:eastAsia="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860">
      <w:bodyDiv w:val="1"/>
      <w:marLeft w:val="0"/>
      <w:marRight w:val="0"/>
      <w:marTop w:val="0"/>
      <w:marBottom w:val="0"/>
      <w:divBdr>
        <w:top w:val="none" w:sz="0" w:space="0" w:color="auto"/>
        <w:left w:val="none" w:sz="0" w:space="0" w:color="auto"/>
        <w:bottom w:val="none" w:sz="0" w:space="0" w:color="auto"/>
        <w:right w:val="none" w:sz="0" w:space="0" w:color="auto"/>
      </w:divBdr>
    </w:div>
    <w:div w:id="174618861">
      <w:bodyDiv w:val="1"/>
      <w:marLeft w:val="0"/>
      <w:marRight w:val="0"/>
      <w:marTop w:val="0"/>
      <w:marBottom w:val="0"/>
      <w:divBdr>
        <w:top w:val="none" w:sz="0" w:space="0" w:color="auto"/>
        <w:left w:val="none" w:sz="0" w:space="0" w:color="auto"/>
        <w:bottom w:val="none" w:sz="0" w:space="0" w:color="auto"/>
        <w:right w:val="none" w:sz="0" w:space="0" w:color="auto"/>
      </w:divBdr>
    </w:div>
    <w:div w:id="281886265">
      <w:bodyDiv w:val="1"/>
      <w:marLeft w:val="0"/>
      <w:marRight w:val="0"/>
      <w:marTop w:val="0"/>
      <w:marBottom w:val="0"/>
      <w:divBdr>
        <w:top w:val="none" w:sz="0" w:space="0" w:color="auto"/>
        <w:left w:val="none" w:sz="0" w:space="0" w:color="auto"/>
        <w:bottom w:val="none" w:sz="0" w:space="0" w:color="auto"/>
        <w:right w:val="none" w:sz="0" w:space="0" w:color="auto"/>
      </w:divBdr>
    </w:div>
    <w:div w:id="422266162">
      <w:bodyDiv w:val="1"/>
      <w:marLeft w:val="0"/>
      <w:marRight w:val="0"/>
      <w:marTop w:val="0"/>
      <w:marBottom w:val="0"/>
      <w:divBdr>
        <w:top w:val="none" w:sz="0" w:space="0" w:color="auto"/>
        <w:left w:val="none" w:sz="0" w:space="0" w:color="auto"/>
        <w:bottom w:val="none" w:sz="0" w:space="0" w:color="auto"/>
        <w:right w:val="none" w:sz="0" w:space="0" w:color="auto"/>
      </w:divBdr>
    </w:div>
    <w:div w:id="433718057">
      <w:bodyDiv w:val="1"/>
      <w:marLeft w:val="0"/>
      <w:marRight w:val="0"/>
      <w:marTop w:val="0"/>
      <w:marBottom w:val="0"/>
      <w:divBdr>
        <w:top w:val="none" w:sz="0" w:space="0" w:color="auto"/>
        <w:left w:val="none" w:sz="0" w:space="0" w:color="auto"/>
        <w:bottom w:val="none" w:sz="0" w:space="0" w:color="auto"/>
        <w:right w:val="none" w:sz="0" w:space="0" w:color="auto"/>
      </w:divBdr>
    </w:div>
    <w:div w:id="537470553">
      <w:bodyDiv w:val="1"/>
      <w:marLeft w:val="0"/>
      <w:marRight w:val="0"/>
      <w:marTop w:val="0"/>
      <w:marBottom w:val="0"/>
      <w:divBdr>
        <w:top w:val="none" w:sz="0" w:space="0" w:color="auto"/>
        <w:left w:val="none" w:sz="0" w:space="0" w:color="auto"/>
        <w:bottom w:val="none" w:sz="0" w:space="0" w:color="auto"/>
        <w:right w:val="none" w:sz="0" w:space="0" w:color="auto"/>
      </w:divBdr>
    </w:div>
    <w:div w:id="582418514">
      <w:bodyDiv w:val="1"/>
      <w:marLeft w:val="0"/>
      <w:marRight w:val="0"/>
      <w:marTop w:val="0"/>
      <w:marBottom w:val="0"/>
      <w:divBdr>
        <w:top w:val="none" w:sz="0" w:space="0" w:color="auto"/>
        <w:left w:val="none" w:sz="0" w:space="0" w:color="auto"/>
        <w:bottom w:val="none" w:sz="0" w:space="0" w:color="auto"/>
        <w:right w:val="none" w:sz="0" w:space="0" w:color="auto"/>
      </w:divBdr>
    </w:div>
    <w:div w:id="591008417">
      <w:bodyDiv w:val="1"/>
      <w:marLeft w:val="0"/>
      <w:marRight w:val="0"/>
      <w:marTop w:val="0"/>
      <w:marBottom w:val="0"/>
      <w:divBdr>
        <w:top w:val="none" w:sz="0" w:space="0" w:color="auto"/>
        <w:left w:val="none" w:sz="0" w:space="0" w:color="auto"/>
        <w:bottom w:val="none" w:sz="0" w:space="0" w:color="auto"/>
        <w:right w:val="none" w:sz="0" w:space="0" w:color="auto"/>
      </w:divBdr>
    </w:div>
    <w:div w:id="594167483">
      <w:bodyDiv w:val="1"/>
      <w:marLeft w:val="0"/>
      <w:marRight w:val="0"/>
      <w:marTop w:val="0"/>
      <w:marBottom w:val="0"/>
      <w:divBdr>
        <w:top w:val="none" w:sz="0" w:space="0" w:color="auto"/>
        <w:left w:val="none" w:sz="0" w:space="0" w:color="auto"/>
        <w:bottom w:val="none" w:sz="0" w:space="0" w:color="auto"/>
        <w:right w:val="none" w:sz="0" w:space="0" w:color="auto"/>
      </w:divBdr>
      <w:divsChild>
        <w:div w:id="11326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36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3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146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1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7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5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3611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2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31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534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1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4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4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7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45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8999480">
      <w:bodyDiv w:val="1"/>
      <w:marLeft w:val="0"/>
      <w:marRight w:val="0"/>
      <w:marTop w:val="0"/>
      <w:marBottom w:val="0"/>
      <w:divBdr>
        <w:top w:val="none" w:sz="0" w:space="0" w:color="auto"/>
        <w:left w:val="none" w:sz="0" w:space="0" w:color="auto"/>
        <w:bottom w:val="none" w:sz="0" w:space="0" w:color="auto"/>
        <w:right w:val="none" w:sz="0" w:space="0" w:color="auto"/>
      </w:divBdr>
    </w:div>
    <w:div w:id="768544069">
      <w:bodyDiv w:val="1"/>
      <w:marLeft w:val="0"/>
      <w:marRight w:val="0"/>
      <w:marTop w:val="0"/>
      <w:marBottom w:val="0"/>
      <w:divBdr>
        <w:top w:val="none" w:sz="0" w:space="0" w:color="auto"/>
        <w:left w:val="none" w:sz="0" w:space="0" w:color="auto"/>
        <w:bottom w:val="none" w:sz="0" w:space="0" w:color="auto"/>
        <w:right w:val="none" w:sz="0" w:space="0" w:color="auto"/>
      </w:divBdr>
    </w:div>
    <w:div w:id="802311815">
      <w:bodyDiv w:val="1"/>
      <w:marLeft w:val="0"/>
      <w:marRight w:val="0"/>
      <w:marTop w:val="0"/>
      <w:marBottom w:val="0"/>
      <w:divBdr>
        <w:top w:val="none" w:sz="0" w:space="0" w:color="auto"/>
        <w:left w:val="none" w:sz="0" w:space="0" w:color="auto"/>
        <w:bottom w:val="none" w:sz="0" w:space="0" w:color="auto"/>
        <w:right w:val="none" w:sz="0" w:space="0" w:color="auto"/>
      </w:divBdr>
    </w:div>
    <w:div w:id="993336096">
      <w:bodyDiv w:val="1"/>
      <w:marLeft w:val="0"/>
      <w:marRight w:val="0"/>
      <w:marTop w:val="0"/>
      <w:marBottom w:val="0"/>
      <w:divBdr>
        <w:top w:val="none" w:sz="0" w:space="0" w:color="auto"/>
        <w:left w:val="none" w:sz="0" w:space="0" w:color="auto"/>
        <w:bottom w:val="none" w:sz="0" w:space="0" w:color="auto"/>
        <w:right w:val="none" w:sz="0" w:space="0" w:color="auto"/>
      </w:divBdr>
    </w:div>
    <w:div w:id="1138691942">
      <w:bodyDiv w:val="1"/>
      <w:marLeft w:val="0"/>
      <w:marRight w:val="0"/>
      <w:marTop w:val="0"/>
      <w:marBottom w:val="0"/>
      <w:divBdr>
        <w:top w:val="none" w:sz="0" w:space="0" w:color="auto"/>
        <w:left w:val="none" w:sz="0" w:space="0" w:color="auto"/>
        <w:bottom w:val="none" w:sz="0" w:space="0" w:color="auto"/>
        <w:right w:val="none" w:sz="0" w:space="0" w:color="auto"/>
      </w:divBdr>
    </w:div>
    <w:div w:id="1288122698">
      <w:bodyDiv w:val="1"/>
      <w:marLeft w:val="0"/>
      <w:marRight w:val="0"/>
      <w:marTop w:val="0"/>
      <w:marBottom w:val="0"/>
      <w:divBdr>
        <w:top w:val="none" w:sz="0" w:space="0" w:color="auto"/>
        <w:left w:val="none" w:sz="0" w:space="0" w:color="auto"/>
        <w:bottom w:val="none" w:sz="0" w:space="0" w:color="auto"/>
        <w:right w:val="none" w:sz="0" w:space="0" w:color="auto"/>
      </w:divBdr>
    </w:div>
    <w:div w:id="1350639635">
      <w:bodyDiv w:val="1"/>
      <w:marLeft w:val="0"/>
      <w:marRight w:val="0"/>
      <w:marTop w:val="0"/>
      <w:marBottom w:val="0"/>
      <w:divBdr>
        <w:top w:val="none" w:sz="0" w:space="0" w:color="auto"/>
        <w:left w:val="none" w:sz="0" w:space="0" w:color="auto"/>
        <w:bottom w:val="none" w:sz="0" w:space="0" w:color="auto"/>
        <w:right w:val="none" w:sz="0" w:space="0" w:color="auto"/>
      </w:divBdr>
    </w:div>
    <w:div w:id="1359090277">
      <w:bodyDiv w:val="1"/>
      <w:marLeft w:val="0"/>
      <w:marRight w:val="0"/>
      <w:marTop w:val="0"/>
      <w:marBottom w:val="0"/>
      <w:divBdr>
        <w:top w:val="none" w:sz="0" w:space="0" w:color="auto"/>
        <w:left w:val="none" w:sz="0" w:space="0" w:color="auto"/>
        <w:bottom w:val="none" w:sz="0" w:space="0" w:color="auto"/>
        <w:right w:val="none" w:sz="0" w:space="0" w:color="auto"/>
      </w:divBdr>
    </w:div>
    <w:div w:id="1511719972">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Comunicato Stampa</vt:lpstr>
    </vt:vector>
  </TitlesOfParts>
  <Company>Hewlett-Packard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Nome utente</dc:creator>
  <cp:keywords/>
  <cp:lastModifiedBy>Patrizia Menicucci</cp:lastModifiedBy>
  <cp:revision>2</cp:revision>
  <cp:lastPrinted>2019-04-02T08:55:00Z</cp:lastPrinted>
  <dcterms:created xsi:type="dcterms:W3CDTF">2021-10-18T08:39:00Z</dcterms:created>
  <dcterms:modified xsi:type="dcterms:W3CDTF">2021-10-18T08:39:00Z</dcterms:modified>
</cp:coreProperties>
</file>